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B16A9" w14:textId="77777777" w:rsidR="00C16388" w:rsidRDefault="00C16388" w:rsidP="00C16388">
      <w:pPr>
        <w:keepNext/>
        <w:spacing w:before="240" w:after="60"/>
        <w:outlineLvl w:val="0"/>
        <w:rPr>
          <w:rFonts w:asciiTheme="minorHAnsi" w:eastAsia="Arial" w:hAnsiTheme="minorHAnsi" w:cstheme="minorHAnsi"/>
          <w:b/>
          <w:bCs/>
          <w:kern w:val="32"/>
        </w:rPr>
      </w:pPr>
      <w:bookmarkStart w:id="0" w:name="_Toc131059582"/>
    </w:p>
    <w:p w14:paraId="01A151D3" w14:textId="77777777" w:rsidR="00C16388" w:rsidRDefault="00C16388" w:rsidP="00C16388">
      <w:pPr>
        <w:jc w:val="both"/>
      </w:pPr>
      <w:r w:rsidRPr="00C16388">
        <w:rPr>
          <w:rFonts w:cs="Calibri"/>
          <w:b/>
        </w:rPr>
        <w:t>Les tableaux 3 et 4 ci-dess</w:t>
      </w:r>
      <w:r>
        <w:rPr>
          <w:rFonts w:cs="Calibri"/>
          <w:b/>
        </w:rPr>
        <w:t>o</w:t>
      </w:r>
      <w:r w:rsidRPr="00C16388">
        <w:rPr>
          <w:rFonts w:cs="Calibri"/>
          <w:b/>
        </w:rPr>
        <w:t xml:space="preserve">us </w:t>
      </w:r>
      <w:r>
        <w:rPr>
          <w:rFonts w:cs="Calibri"/>
          <w:b/>
        </w:rPr>
        <w:t>devront être joints au dossier déposé par les candidats.</w:t>
      </w:r>
    </w:p>
    <w:p w14:paraId="24CCCC05" w14:textId="77777777" w:rsidR="00C16388" w:rsidRDefault="00C16388" w:rsidP="00C16388">
      <w:pPr>
        <w:keepNext/>
        <w:spacing w:before="240" w:after="60"/>
        <w:outlineLvl w:val="0"/>
        <w:rPr>
          <w:rFonts w:asciiTheme="minorHAnsi" w:eastAsia="Arial" w:hAnsiTheme="minorHAnsi" w:cstheme="minorHAnsi"/>
          <w:b/>
          <w:bCs/>
          <w:kern w:val="32"/>
        </w:rPr>
      </w:pPr>
    </w:p>
    <w:p w14:paraId="5FBB906A" w14:textId="77777777" w:rsidR="00C16388" w:rsidRPr="00C16388" w:rsidRDefault="00C16388" w:rsidP="00C16388">
      <w:pPr>
        <w:keepNext/>
        <w:spacing w:before="240" w:after="60"/>
        <w:outlineLvl w:val="0"/>
        <w:rPr>
          <w:rFonts w:asciiTheme="minorHAnsi" w:eastAsia="Arial" w:hAnsiTheme="minorHAnsi" w:cstheme="minorHAnsi"/>
          <w:b/>
          <w:bCs/>
          <w:kern w:val="32"/>
        </w:rPr>
      </w:pPr>
      <w:r w:rsidRPr="00C16388">
        <w:rPr>
          <w:rFonts w:asciiTheme="minorHAnsi" w:eastAsia="Arial" w:hAnsiTheme="minorHAnsi" w:cstheme="minorHAnsi"/>
          <w:b/>
          <w:bCs/>
          <w:kern w:val="32"/>
        </w:rPr>
        <w:t>Evaluation des offres techniques</w:t>
      </w:r>
      <w:bookmarkEnd w:id="0"/>
      <w:r w:rsidRPr="00C16388">
        <w:rPr>
          <w:rFonts w:asciiTheme="minorHAnsi" w:eastAsia="Arial" w:hAnsiTheme="minorHAnsi" w:cstheme="minorHAnsi"/>
          <w:b/>
          <w:bCs/>
          <w:kern w:val="32"/>
        </w:rPr>
        <w:t xml:space="preserve"> </w:t>
      </w:r>
    </w:p>
    <w:p w14:paraId="39A02B7B" w14:textId="77777777" w:rsidR="00C16388" w:rsidRPr="00C16388" w:rsidRDefault="00C16388" w:rsidP="00C16388">
      <w:pPr>
        <w:keepNext/>
        <w:numPr>
          <w:ilvl w:val="1"/>
          <w:numId w:val="2"/>
        </w:numPr>
        <w:spacing w:before="240" w:after="60"/>
        <w:ind w:firstLine="275"/>
        <w:outlineLvl w:val="1"/>
        <w:rPr>
          <w:rFonts w:asciiTheme="minorHAnsi" w:eastAsia="Arial" w:hAnsiTheme="minorHAnsi" w:cstheme="minorHAnsi"/>
          <w:i/>
          <w:iCs/>
          <w:kern w:val="32"/>
        </w:rPr>
      </w:pPr>
      <w:bookmarkStart w:id="1" w:name="_Toc131059583"/>
      <w:r w:rsidRPr="00C16388">
        <w:rPr>
          <w:rFonts w:asciiTheme="minorHAnsi" w:eastAsia="Arial" w:hAnsiTheme="minorHAnsi" w:cstheme="minorHAnsi"/>
          <w:i/>
          <w:iCs/>
          <w:kern w:val="32"/>
        </w:rPr>
        <w:t>Exigences techniques minimales</w:t>
      </w:r>
      <w:bookmarkEnd w:id="1"/>
      <w:r w:rsidRPr="00C16388">
        <w:rPr>
          <w:rFonts w:asciiTheme="minorHAnsi" w:eastAsia="Arial" w:hAnsiTheme="minorHAnsi" w:cstheme="minorHAnsi"/>
          <w:i/>
          <w:iCs/>
          <w:kern w:val="32"/>
        </w:rPr>
        <w:t xml:space="preserve"> </w:t>
      </w:r>
    </w:p>
    <w:p w14:paraId="50B0DE4E" w14:textId="77777777" w:rsidR="00C16388" w:rsidRPr="00C16388" w:rsidRDefault="00C16388" w:rsidP="00C16388">
      <w:pPr>
        <w:rPr>
          <w:rFonts w:asciiTheme="minorHAnsi" w:hAnsiTheme="minorHAnsi" w:cstheme="minorHAnsi"/>
        </w:rPr>
      </w:pPr>
      <w:r w:rsidRPr="00C16388">
        <w:rPr>
          <w:rFonts w:asciiTheme="minorHAnsi" w:hAnsiTheme="minorHAnsi" w:cstheme="minorHAnsi"/>
        </w:rPr>
        <w:t>Les exigences minimales listées ci-dessous constituent des sous-critères de la valeur technique.</w:t>
      </w:r>
    </w:p>
    <w:p w14:paraId="2C4D4143" w14:textId="77777777" w:rsidR="00C16388" w:rsidRPr="000F2D77" w:rsidRDefault="00C16388" w:rsidP="00C16388">
      <w:pPr>
        <w:rPr>
          <w:rFonts w:asciiTheme="minorHAnsi" w:hAnsiTheme="minorHAnsi" w:cstheme="minorHAnsi"/>
          <w:b/>
          <w:bCs/>
          <w:color w:val="EE0000"/>
        </w:rPr>
      </w:pPr>
      <w:r w:rsidRPr="000F2D77">
        <w:rPr>
          <w:rFonts w:asciiTheme="minorHAnsi" w:hAnsiTheme="minorHAnsi" w:cstheme="minorHAnsi"/>
          <w:b/>
          <w:bCs/>
          <w:color w:val="EE0000"/>
        </w:rPr>
        <w:t xml:space="preserve">Toute réponse « NON » pour les exigences minimales listées dans le </w:t>
      </w:r>
      <w:r w:rsidRPr="000F2D77">
        <w:rPr>
          <w:rFonts w:asciiTheme="minorHAnsi" w:hAnsiTheme="minorHAnsi" w:cstheme="minorHAnsi"/>
          <w:b/>
          <w:bCs/>
          <w:color w:val="EE0000"/>
        </w:rPr>
        <w:fldChar w:fldCharType="begin"/>
      </w:r>
      <w:r w:rsidRPr="000F2D77">
        <w:rPr>
          <w:rFonts w:asciiTheme="minorHAnsi" w:hAnsiTheme="minorHAnsi" w:cstheme="minorHAnsi"/>
          <w:b/>
          <w:bCs/>
          <w:color w:val="EE0000"/>
        </w:rPr>
        <w:instrText xml:space="preserve"> REF _Ref60682290 \h  \* MERGEFORMAT </w:instrText>
      </w:r>
      <w:r w:rsidRPr="000F2D77">
        <w:rPr>
          <w:rFonts w:asciiTheme="minorHAnsi" w:hAnsiTheme="minorHAnsi" w:cstheme="minorHAnsi"/>
          <w:b/>
          <w:bCs/>
          <w:color w:val="EE0000"/>
        </w:rPr>
      </w:r>
      <w:r w:rsidRPr="000F2D77">
        <w:rPr>
          <w:rFonts w:asciiTheme="minorHAnsi" w:hAnsiTheme="minorHAnsi" w:cstheme="minorHAnsi"/>
          <w:b/>
          <w:bCs/>
          <w:color w:val="EE0000"/>
        </w:rPr>
        <w:fldChar w:fldCharType="separate"/>
      </w:r>
      <w:r w:rsidRPr="000F2D77">
        <w:rPr>
          <w:rFonts w:asciiTheme="minorHAnsi" w:hAnsiTheme="minorHAnsi" w:cstheme="minorHAnsi"/>
          <w:b/>
          <w:bCs/>
          <w:color w:val="EE0000"/>
        </w:rPr>
        <w:t xml:space="preserve">Tableau </w:t>
      </w:r>
      <w:r w:rsidRPr="000F2D77">
        <w:rPr>
          <w:rFonts w:asciiTheme="minorHAnsi" w:hAnsiTheme="minorHAnsi" w:cstheme="minorHAnsi"/>
          <w:b/>
          <w:bCs/>
          <w:noProof/>
          <w:color w:val="EE0000"/>
        </w:rPr>
        <w:t>3</w:t>
      </w:r>
      <w:r w:rsidRPr="000F2D77">
        <w:rPr>
          <w:rFonts w:asciiTheme="minorHAnsi" w:hAnsiTheme="minorHAnsi" w:cstheme="minorHAnsi"/>
          <w:b/>
          <w:bCs/>
          <w:color w:val="EE0000"/>
        </w:rPr>
        <w:fldChar w:fldCharType="end"/>
      </w:r>
      <w:r w:rsidRPr="000F2D77">
        <w:rPr>
          <w:rFonts w:asciiTheme="minorHAnsi" w:hAnsiTheme="minorHAnsi" w:cstheme="minorHAnsi"/>
          <w:b/>
          <w:bCs/>
          <w:color w:val="EE0000"/>
        </w:rPr>
        <w:t xml:space="preserve"> rend la proposition non conforme.</w:t>
      </w:r>
    </w:p>
    <w:p w14:paraId="2ACD6289" w14:textId="77777777" w:rsidR="00C16388" w:rsidRPr="00C16388" w:rsidRDefault="00C16388" w:rsidP="00C16388">
      <w:pPr>
        <w:rPr>
          <w:rFonts w:asciiTheme="minorHAnsi" w:hAnsiTheme="minorHAnsi" w:cstheme="minorHAnsi"/>
        </w:rPr>
      </w:pPr>
    </w:p>
    <w:p w14:paraId="2449E847" w14:textId="77777777" w:rsidR="00C16388" w:rsidRPr="00C16388" w:rsidRDefault="00C16388" w:rsidP="00C16388">
      <w:pPr>
        <w:suppressAutoHyphens/>
        <w:jc w:val="both"/>
        <w:rPr>
          <w:rFonts w:asciiTheme="minorHAnsi" w:eastAsia="Times New Roman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4"/>
        <w:gridCol w:w="1129"/>
        <w:gridCol w:w="1169"/>
      </w:tblGrid>
      <w:tr w:rsidR="00C16388" w:rsidRPr="00C16388" w14:paraId="73990690" w14:textId="77777777" w:rsidTr="00D26C26">
        <w:trPr>
          <w:trHeight w:val="796"/>
          <w:jc w:val="center"/>
        </w:trPr>
        <w:tc>
          <w:tcPr>
            <w:tcW w:w="37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0C2B6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Exigences techniques minimales,</w:t>
            </w:r>
          </w:p>
          <w:p w14:paraId="151A8E92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(Tableau</w:t>
            </w:r>
            <w:r w:rsidRPr="00C16388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à remplir)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C3156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OUI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D6FD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NON</w:t>
            </w:r>
          </w:p>
        </w:tc>
      </w:tr>
      <w:tr w:rsidR="00C16388" w:rsidRPr="00C16388" w14:paraId="5F192715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B2A1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Bâti d’une capacité minimale de 100kN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AF1E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E990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614DBAE4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2E83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Vérin hydraulique de capacité minimale de 100kN permettant de solliciter des éprouvettes en fatigue à au moins 40Hz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4849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D330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3A6832FA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B097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Course max du vérin en dynamique</w:t>
            </w:r>
          </w:p>
          <w:p w14:paraId="080E830D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Exigence minimale 150 mm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364E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2B18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3CF3CAAA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72F1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 xml:space="preserve">Cellule d’effort </w:t>
            </w:r>
          </w:p>
          <w:p w14:paraId="09DE6464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Gamme exigée 100kN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05D4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6405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39B4CB46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B418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Capteur de déplacement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02D7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D157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2EC09E27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2002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Espace de travail</w:t>
            </w:r>
          </w:p>
          <w:p w14:paraId="28C3D5ED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Exigence minimale 1200 mm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BFD5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4D4F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46955E46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F877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Groupe hydraulique pouvant être installé dans un autre local que la machine d’essai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ACD7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BC7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141642D1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87FB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Système de commande comprenant un contrôleur et un ordinateur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9F3F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FF7D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45B09A0D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0EB0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Voies d’acquisition entrée pour extensomètre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49B4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8171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0F858D8A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C1EF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Logiciel de pilotage et de programmation des méthodes d’essais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C62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1905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0D09A4C3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ADDE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 xml:space="preserve">Stockage, </w:t>
            </w:r>
            <w:r w:rsidRPr="00C16388">
              <w:rPr>
                <w:rFonts w:asciiTheme="minorHAnsi" w:eastAsia="Times New Roman" w:hAnsiTheme="minorHAnsi" w:cstheme="minorHAnsi"/>
                <w:color w:val="000000"/>
              </w:rPr>
              <w:t>visualisation e</w:t>
            </w:r>
            <w:r w:rsidRPr="00C16388">
              <w:rPr>
                <w:rFonts w:asciiTheme="minorHAnsi" w:eastAsia="Times New Roman" w:hAnsiTheme="minorHAnsi" w:cstheme="minorHAnsi"/>
              </w:rPr>
              <w:t>t exportation des résultats d’essais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E31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6B42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C16388" w:rsidRPr="00C16388" w14:paraId="7C7E9970" w14:textId="77777777" w:rsidTr="00D26C26">
        <w:trPr>
          <w:trHeight w:val="454"/>
          <w:jc w:val="center"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1E4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Mâchoires de serrage d’éprouvettes plate et cylindrique avec mors appropriés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D261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C92E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FD15294" w14:textId="77777777" w:rsidR="00C16388" w:rsidRPr="00C16388" w:rsidRDefault="00C16388" w:rsidP="00C16388">
      <w:pPr>
        <w:spacing w:after="200"/>
        <w:jc w:val="center"/>
        <w:rPr>
          <w:rFonts w:asciiTheme="minorHAnsi" w:eastAsia="Times New Roman" w:hAnsiTheme="minorHAnsi" w:cstheme="minorHAnsi"/>
          <w:iCs/>
        </w:rPr>
      </w:pPr>
      <w:bookmarkStart w:id="2" w:name="_Ref60682290"/>
      <w:r w:rsidRPr="00C16388">
        <w:rPr>
          <w:rFonts w:asciiTheme="minorHAnsi" w:eastAsia="Times New Roman" w:hAnsiTheme="minorHAnsi" w:cstheme="minorHAnsi"/>
          <w:iCs/>
        </w:rPr>
        <w:t xml:space="preserve">Tableau </w:t>
      </w:r>
      <w:r w:rsidRPr="00C16388">
        <w:rPr>
          <w:rFonts w:asciiTheme="minorHAnsi" w:eastAsia="Times New Roman" w:hAnsiTheme="minorHAnsi" w:cstheme="minorHAnsi"/>
          <w:iCs/>
        </w:rPr>
        <w:fldChar w:fldCharType="begin"/>
      </w:r>
      <w:r w:rsidRPr="00C16388">
        <w:rPr>
          <w:rFonts w:asciiTheme="minorHAnsi" w:eastAsia="Times New Roman" w:hAnsiTheme="minorHAnsi" w:cstheme="minorHAnsi"/>
          <w:iCs/>
        </w:rPr>
        <w:instrText xml:space="preserve"> SEQ Tableau \* ARABIC </w:instrText>
      </w:r>
      <w:r w:rsidRPr="00C16388">
        <w:rPr>
          <w:rFonts w:asciiTheme="minorHAnsi" w:eastAsia="Times New Roman" w:hAnsiTheme="minorHAnsi" w:cstheme="minorHAnsi"/>
          <w:iCs/>
        </w:rPr>
        <w:fldChar w:fldCharType="separate"/>
      </w:r>
      <w:r w:rsidRPr="00C16388">
        <w:rPr>
          <w:rFonts w:asciiTheme="minorHAnsi" w:eastAsia="Times New Roman" w:hAnsiTheme="minorHAnsi" w:cstheme="minorHAnsi"/>
          <w:iCs/>
          <w:noProof/>
        </w:rPr>
        <w:t>3</w:t>
      </w:r>
      <w:r w:rsidRPr="00C16388">
        <w:rPr>
          <w:rFonts w:asciiTheme="minorHAnsi" w:eastAsia="Times New Roman" w:hAnsiTheme="minorHAnsi" w:cstheme="minorHAnsi"/>
          <w:iCs/>
        </w:rPr>
        <w:fldChar w:fldCharType="end"/>
      </w:r>
      <w:bookmarkEnd w:id="2"/>
      <w:r w:rsidRPr="00C16388">
        <w:rPr>
          <w:rFonts w:asciiTheme="minorHAnsi" w:eastAsia="Times New Roman" w:hAnsiTheme="minorHAnsi" w:cstheme="minorHAnsi"/>
          <w:iCs/>
        </w:rPr>
        <w:t xml:space="preserve"> : les exigences techniques minimales retenues</w:t>
      </w:r>
    </w:p>
    <w:p w14:paraId="3C59B907" w14:textId="77777777" w:rsidR="00C16388" w:rsidRPr="00C16388" w:rsidRDefault="00C16388" w:rsidP="00C16388">
      <w:r w:rsidRPr="00C16388">
        <w:br w:type="page"/>
      </w:r>
    </w:p>
    <w:p w14:paraId="591C2366" w14:textId="77777777" w:rsidR="00C16388" w:rsidRDefault="00C16388" w:rsidP="00C16388">
      <w:pPr>
        <w:keepNext/>
        <w:spacing w:before="240" w:after="60"/>
        <w:ind w:left="275"/>
        <w:outlineLvl w:val="1"/>
        <w:rPr>
          <w:rFonts w:asciiTheme="minorHAnsi" w:eastAsia="Arial" w:hAnsiTheme="minorHAnsi" w:cstheme="minorHAnsi"/>
          <w:i/>
          <w:iCs/>
          <w:kern w:val="32"/>
        </w:rPr>
      </w:pPr>
      <w:bookmarkStart w:id="3" w:name="_Toc131059584"/>
    </w:p>
    <w:p w14:paraId="2786E270" w14:textId="77777777" w:rsidR="00C16388" w:rsidRPr="00C16388" w:rsidRDefault="00C16388" w:rsidP="00C16388">
      <w:pPr>
        <w:keepNext/>
        <w:numPr>
          <w:ilvl w:val="1"/>
          <w:numId w:val="2"/>
        </w:numPr>
        <w:spacing w:before="240" w:after="60"/>
        <w:ind w:firstLine="275"/>
        <w:outlineLvl w:val="1"/>
        <w:rPr>
          <w:rFonts w:asciiTheme="minorHAnsi" w:eastAsia="Arial" w:hAnsiTheme="minorHAnsi" w:cstheme="minorHAnsi"/>
          <w:i/>
          <w:iCs/>
          <w:kern w:val="32"/>
        </w:rPr>
      </w:pPr>
      <w:r w:rsidRPr="00C16388">
        <w:rPr>
          <w:rFonts w:asciiTheme="minorHAnsi" w:eastAsia="Arial" w:hAnsiTheme="minorHAnsi" w:cstheme="minorHAnsi"/>
          <w:i/>
          <w:iCs/>
          <w:kern w:val="32"/>
        </w:rPr>
        <w:t>Caractéristiques techniques complémentaires</w:t>
      </w:r>
      <w:bookmarkEnd w:id="3"/>
      <w:r w:rsidRPr="00C16388">
        <w:rPr>
          <w:rFonts w:asciiTheme="minorHAnsi" w:eastAsia="Arial" w:hAnsiTheme="minorHAnsi" w:cstheme="minorHAnsi"/>
          <w:i/>
          <w:iCs/>
          <w:kern w:val="32"/>
        </w:rPr>
        <w:t xml:space="preserve"> </w:t>
      </w:r>
    </w:p>
    <w:p w14:paraId="7CA9A91E" w14:textId="77777777" w:rsidR="00C16388" w:rsidRPr="00C16388" w:rsidRDefault="00C16388" w:rsidP="00C16388">
      <w:pPr>
        <w:suppressAutoHyphens/>
        <w:jc w:val="both"/>
        <w:rPr>
          <w:rFonts w:asciiTheme="minorHAnsi" w:eastAsia="Times New Roman" w:hAnsiTheme="minorHAnsi" w:cstheme="minorHAnsi"/>
        </w:rPr>
      </w:pPr>
      <w:r w:rsidRPr="00C16388">
        <w:rPr>
          <w:rFonts w:asciiTheme="minorHAnsi" w:eastAsia="Times New Roman" w:hAnsiTheme="minorHAnsi" w:cstheme="minorHAnsi"/>
        </w:rPr>
        <w:t xml:space="preserve">Les caractéristiques techniques listées dans le </w:t>
      </w:r>
      <w:r w:rsidRPr="00C16388">
        <w:rPr>
          <w:rFonts w:asciiTheme="minorHAnsi" w:eastAsia="Times New Roman" w:hAnsiTheme="minorHAnsi" w:cstheme="minorHAnsi"/>
        </w:rPr>
        <w:fldChar w:fldCharType="begin"/>
      </w:r>
      <w:r w:rsidRPr="00C16388">
        <w:rPr>
          <w:rFonts w:asciiTheme="minorHAnsi" w:eastAsia="Times New Roman" w:hAnsiTheme="minorHAnsi" w:cstheme="minorHAnsi"/>
        </w:rPr>
        <w:instrText xml:space="preserve"> REF _Ref60692616 \h  \* MERGEFORMAT </w:instrText>
      </w:r>
      <w:r w:rsidRPr="00C16388">
        <w:rPr>
          <w:rFonts w:asciiTheme="minorHAnsi" w:eastAsia="Times New Roman" w:hAnsiTheme="minorHAnsi" w:cstheme="minorHAnsi"/>
        </w:rPr>
      </w:r>
      <w:r w:rsidRPr="00C16388">
        <w:rPr>
          <w:rFonts w:asciiTheme="minorHAnsi" w:eastAsia="Times New Roman" w:hAnsiTheme="minorHAnsi" w:cstheme="minorHAnsi"/>
        </w:rPr>
        <w:fldChar w:fldCharType="separate"/>
      </w:r>
      <w:r w:rsidRPr="00C16388">
        <w:rPr>
          <w:rFonts w:asciiTheme="minorHAnsi" w:eastAsia="Times New Roman" w:hAnsiTheme="minorHAnsi" w:cstheme="minorHAnsi"/>
        </w:rPr>
        <w:t xml:space="preserve">Tableau </w:t>
      </w:r>
      <w:r w:rsidRPr="00C16388">
        <w:rPr>
          <w:rFonts w:asciiTheme="minorHAnsi" w:eastAsia="Times New Roman" w:hAnsiTheme="minorHAnsi" w:cstheme="minorHAnsi"/>
          <w:noProof/>
        </w:rPr>
        <w:t>4</w:t>
      </w:r>
      <w:r w:rsidRPr="00C16388">
        <w:rPr>
          <w:rFonts w:asciiTheme="minorHAnsi" w:eastAsia="Times New Roman" w:hAnsiTheme="minorHAnsi" w:cstheme="minorHAnsi"/>
        </w:rPr>
        <w:fldChar w:fldCharType="end"/>
      </w:r>
      <w:r w:rsidRPr="00C16388">
        <w:rPr>
          <w:rFonts w:asciiTheme="minorHAnsi" w:eastAsia="Times New Roman" w:hAnsiTheme="minorHAnsi" w:cstheme="minorHAnsi"/>
        </w:rPr>
        <w:t xml:space="preserve"> constituent des sous-critères de la note technique. Les réponses en fonction des caractéristiques du/des produit(s) proposé(s) feront l’objet d’une notation dont la pondération est indiquée dans le </w:t>
      </w:r>
      <w:r w:rsidRPr="00C16388">
        <w:rPr>
          <w:rFonts w:asciiTheme="minorHAnsi" w:eastAsia="Times New Roman" w:hAnsiTheme="minorHAnsi" w:cstheme="minorHAnsi"/>
        </w:rPr>
        <w:fldChar w:fldCharType="begin"/>
      </w:r>
      <w:r w:rsidRPr="00C16388">
        <w:rPr>
          <w:rFonts w:asciiTheme="minorHAnsi" w:eastAsia="Times New Roman" w:hAnsiTheme="minorHAnsi" w:cstheme="minorHAnsi"/>
        </w:rPr>
        <w:instrText xml:space="preserve"> REF _Ref60692616 \h  \* MERGEFORMAT </w:instrText>
      </w:r>
      <w:r w:rsidRPr="00C16388">
        <w:rPr>
          <w:rFonts w:asciiTheme="minorHAnsi" w:eastAsia="Times New Roman" w:hAnsiTheme="minorHAnsi" w:cstheme="minorHAnsi"/>
        </w:rPr>
      </w:r>
      <w:r w:rsidRPr="00C16388">
        <w:rPr>
          <w:rFonts w:asciiTheme="minorHAnsi" w:eastAsia="Times New Roman" w:hAnsiTheme="minorHAnsi" w:cstheme="minorHAnsi"/>
        </w:rPr>
        <w:fldChar w:fldCharType="separate"/>
      </w:r>
      <w:r w:rsidRPr="00C16388">
        <w:rPr>
          <w:rFonts w:asciiTheme="minorHAnsi" w:eastAsia="Times New Roman" w:hAnsiTheme="minorHAnsi" w:cstheme="minorHAnsi"/>
        </w:rPr>
        <w:t xml:space="preserve">Tableau </w:t>
      </w:r>
      <w:r w:rsidRPr="00C16388">
        <w:rPr>
          <w:rFonts w:asciiTheme="minorHAnsi" w:eastAsia="Times New Roman" w:hAnsiTheme="minorHAnsi" w:cstheme="minorHAnsi"/>
          <w:noProof/>
        </w:rPr>
        <w:t>4</w:t>
      </w:r>
      <w:r w:rsidRPr="00C16388">
        <w:rPr>
          <w:rFonts w:asciiTheme="minorHAnsi" w:eastAsia="Times New Roman" w:hAnsiTheme="minorHAnsi" w:cstheme="minorHAnsi"/>
        </w:rPr>
        <w:fldChar w:fldCharType="end"/>
      </w:r>
      <w:r w:rsidRPr="00C16388">
        <w:rPr>
          <w:rFonts w:asciiTheme="minorHAnsi" w:eastAsia="Times New Roman" w:hAnsiTheme="minorHAnsi" w:cstheme="minorHAnsi"/>
        </w:rPr>
        <w:t xml:space="preserve"> :</w:t>
      </w:r>
    </w:p>
    <w:p w14:paraId="13C9DA37" w14:textId="77777777" w:rsidR="00C16388" w:rsidRPr="00C16388" w:rsidRDefault="00C16388" w:rsidP="00C16388">
      <w:pPr>
        <w:rPr>
          <w:rFonts w:asciiTheme="minorHAnsi" w:eastAsia="Times New Roman" w:hAnsiTheme="minorHAnsi" w:cstheme="minorHAnsi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5"/>
        <w:gridCol w:w="2100"/>
        <w:gridCol w:w="1381"/>
      </w:tblGrid>
      <w:tr w:rsidR="00C16388" w:rsidRPr="00C16388" w14:paraId="2F149D4E" w14:textId="77777777" w:rsidTr="00D26C26">
        <w:trPr>
          <w:trHeight w:val="433"/>
        </w:trPr>
        <w:tc>
          <w:tcPr>
            <w:tcW w:w="5805" w:type="dxa"/>
            <w:shd w:val="clear" w:color="auto" w:fill="auto"/>
            <w:vAlign w:val="center"/>
          </w:tcPr>
          <w:p w14:paraId="41C51C43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Caractéristiques complémentaires servant à la notation</w:t>
            </w:r>
          </w:p>
          <w:p w14:paraId="41DA1D97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(Tableau à remplir)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AE0F3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 xml:space="preserve">Valeur </w:t>
            </w:r>
          </w:p>
          <w:p w14:paraId="1B8B416C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(OUI/NON le cas échéant)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485990C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16388">
              <w:rPr>
                <w:rFonts w:asciiTheme="minorHAnsi" w:eastAsia="Times New Roman" w:hAnsiTheme="minorHAnsi" w:cstheme="minorHAnsi"/>
                <w:b/>
              </w:rPr>
              <w:t>Pondération</w:t>
            </w:r>
          </w:p>
        </w:tc>
      </w:tr>
      <w:tr w:rsidR="00C16388" w:rsidRPr="00C16388" w14:paraId="10C86F2B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44E37FD8" w14:textId="77777777" w:rsidR="00C16388" w:rsidRPr="00C16388" w:rsidRDefault="00C16388" w:rsidP="00C16388">
            <w:pPr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Résolution du capteur d’effort**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AC5862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CC79C69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10%</w:t>
            </w:r>
          </w:p>
        </w:tc>
      </w:tr>
      <w:tr w:rsidR="00C16388" w:rsidRPr="00C16388" w14:paraId="67583D15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745D8462" w14:textId="77777777" w:rsidR="00C16388" w:rsidRPr="00C16388" w:rsidRDefault="00C16388" w:rsidP="00C16388">
            <w:pPr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Résolution du capteur de déplacement**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AC938B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1A523B8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10%</w:t>
            </w:r>
          </w:p>
        </w:tc>
      </w:tr>
      <w:tr w:rsidR="00C16388" w:rsidRPr="00C16388" w14:paraId="60C7CA09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3F2C368E" w14:textId="77777777" w:rsidR="00C16388" w:rsidRPr="00C16388" w:rsidRDefault="00C16388" w:rsidP="00C16388">
            <w:pPr>
              <w:rPr>
                <w:rFonts w:asciiTheme="minorHAnsi" w:hAnsiTheme="minorHAnsi" w:cstheme="minorHAnsi"/>
              </w:rPr>
            </w:pPr>
            <w:r w:rsidRPr="00C16388">
              <w:rPr>
                <w:rFonts w:asciiTheme="minorHAnsi" w:hAnsiTheme="minorHAnsi" w:cstheme="minorHAnsi"/>
              </w:rPr>
              <w:t>Espace de travail max *</w:t>
            </w:r>
          </w:p>
          <w:p w14:paraId="1E35BCF4" w14:textId="77777777" w:rsidR="00C16388" w:rsidRPr="00C16388" w:rsidRDefault="00C16388" w:rsidP="00C16388">
            <w:pPr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Valeur minimale 1200 mm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9EAE8A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89AAC10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8%</w:t>
            </w:r>
          </w:p>
        </w:tc>
      </w:tr>
      <w:tr w:rsidR="00C16388" w:rsidRPr="00C16388" w14:paraId="6C3849D4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6B9EAE95" w14:textId="77777777" w:rsidR="00C16388" w:rsidRPr="00C16388" w:rsidRDefault="00C16388" w:rsidP="00C16388">
            <w:pPr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Vitesse maximale du vérin 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9C78E0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AD5EED6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7%</w:t>
            </w:r>
          </w:p>
        </w:tc>
      </w:tr>
      <w:tr w:rsidR="00C16388" w:rsidRPr="00C16388" w14:paraId="57DAA643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46752BCC" w14:textId="77777777" w:rsidR="00C16388" w:rsidRPr="00C16388" w:rsidRDefault="00C16388" w:rsidP="00C16388">
            <w:pPr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Fréquence du vérin lors d’essais de fatigue**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1E0C99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3D61B1A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8%</w:t>
            </w:r>
          </w:p>
        </w:tc>
      </w:tr>
      <w:tr w:rsidR="00C16388" w:rsidRPr="00C16388" w14:paraId="5FE75689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7A292ECE" w14:textId="77777777" w:rsidR="00C16388" w:rsidRPr="00C16388" w:rsidRDefault="00C16388" w:rsidP="00C16388">
            <w:pPr>
              <w:rPr>
                <w:rFonts w:asciiTheme="minorHAnsi" w:hAnsiTheme="minorHAnsi" w:cstheme="minorHAnsi"/>
              </w:rPr>
            </w:pPr>
            <w:r w:rsidRPr="00C16388">
              <w:rPr>
                <w:rFonts w:asciiTheme="minorHAnsi" w:hAnsiTheme="minorHAnsi" w:cstheme="minorHAnsi"/>
              </w:rPr>
              <w:t>Fréquence d’acquisition : *</w:t>
            </w:r>
          </w:p>
          <w:p w14:paraId="18F58635" w14:textId="77777777" w:rsidR="00C16388" w:rsidRPr="00C16388" w:rsidRDefault="00C16388" w:rsidP="00C16388">
            <w:pPr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Valeur minimale 20 Hz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2A4BFD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7B1ED3E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3%</w:t>
            </w:r>
          </w:p>
        </w:tc>
      </w:tr>
      <w:tr w:rsidR="00C16388" w:rsidRPr="00C16388" w14:paraId="4FEDE0AA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48EFBF01" w14:textId="77777777" w:rsidR="00C16388" w:rsidRPr="00C16388" w:rsidRDefault="00C16388" w:rsidP="00C16388">
            <w:pPr>
              <w:rPr>
                <w:rFonts w:asciiTheme="minorHAnsi" w:hAnsiTheme="minorHAnsi" w:cstheme="minorHAnsi"/>
              </w:rPr>
            </w:pPr>
            <w:r w:rsidRPr="00C16388">
              <w:rPr>
                <w:rFonts w:asciiTheme="minorHAnsi" w:hAnsiTheme="minorHAnsi" w:cstheme="minorHAnsi"/>
              </w:rPr>
              <w:t xml:space="preserve">Voies d’acquisition entrée/sortie analogique +/-10V : * </w:t>
            </w:r>
          </w:p>
          <w:p w14:paraId="307F5F28" w14:textId="77777777" w:rsidR="00C16388" w:rsidRPr="00C16388" w:rsidRDefault="00C16388" w:rsidP="00C16388">
            <w:pPr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Exigence minimale 2 voies avec encodage 16bits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725A8C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B087E9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6%</w:t>
            </w:r>
          </w:p>
        </w:tc>
      </w:tr>
      <w:tr w:rsidR="00C16388" w:rsidRPr="00C16388" w14:paraId="3CB1E2D3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73D0CA39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Nombre de voies d’acquisition entrée type jauge 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EADF33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C816FFB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4%</w:t>
            </w:r>
          </w:p>
        </w:tc>
      </w:tr>
      <w:tr w:rsidR="00C16388" w:rsidRPr="00C16388" w14:paraId="2211BF24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0F578F33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Niveau sonore du groupe hydraulique à 1m 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1D4323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6A5649D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4%</w:t>
            </w:r>
          </w:p>
        </w:tc>
      </w:tr>
      <w:tr w:rsidR="00C16388" w:rsidRPr="00C16388" w14:paraId="28A25B34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1DDE9555" w14:textId="77777777" w:rsidR="00C16388" w:rsidRPr="00C16388" w:rsidRDefault="00C16388" w:rsidP="00C16388">
            <w:pPr>
              <w:suppressAutoHyphens/>
              <w:jc w:val="both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Rigidité maximale du Bâti 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139BC4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E4BAFC1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10%</w:t>
            </w:r>
          </w:p>
        </w:tc>
      </w:tr>
      <w:tr w:rsidR="00C16388" w:rsidRPr="00C16388" w14:paraId="5E0536D7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7791966E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Dimensions de l’espace d’essai (hauteur x largeur) 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44F12C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1AE4FE87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8%</w:t>
            </w:r>
          </w:p>
        </w:tc>
      </w:tr>
      <w:tr w:rsidR="00C16388" w:rsidRPr="00C16388" w14:paraId="134FC6B9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0915BFFC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Déviation de la vitesse traverse**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72CCEA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92BE07C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4%</w:t>
            </w:r>
          </w:p>
        </w:tc>
      </w:tr>
      <w:tr w:rsidR="00C16388" w:rsidRPr="00C16388" w14:paraId="441DD7CD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76875A3B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Possibilité d’accueillir un extensomètre à Bras ou optique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9D7E06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1F877EE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10%</w:t>
            </w:r>
          </w:p>
        </w:tc>
      </w:tr>
      <w:tr w:rsidR="00C16388" w:rsidRPr="00C16388" w14:paraId="74289138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47ECB45B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Possibilité d’accueillir une enceinte thermique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CFDB93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7279268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4%</w:t>
            </w:r>
          </w:p>
        </w:tc>
      </w:tr>
      <w:tr w:rsidR="00C16388" w:rsidRPr="00C16388" w14:paraId="3FDDFDA2" w14:textId="77777777" w:rsidTr="00D26C26">
        <w:trPr>
          <w:trHeight w:val="415"/>
        </w:trPr>
        <w:tc>
          <w:tcPr>
            <w:tcW w:w="5805" w:type="dxa"/>
            <w:shd w:val="clear" w:color="auto" w:fill="auto"/>
            <w:vAlign w:val="center"/>
          </w:tcPr>
          <w:p w14:paraId="535811B2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Localisation du SAV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ABB958" w14:textId="77777777" w:rsidR="00C16388" w:rsidRPr="00C16388" w:rsidRDefault="00C16388" w:rsidP="00C16388">
            <w:pPr>
              <w:suppressAutoHyphens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AF26372" w14:textId="77777777" w:rsidR="00C16388" w:rsidRPr="00C16388" w:rsidRDefault="00C16388" w:rsidP="00C16388">
            <w:pPr>
              <w:suppressAutoHyphens/>
              <w:jc w:val="center"/>
              <w:rPr>
                <w:rFonts w:asciiTheme="minorHAnsi" w:eastAsia="Times New Roman" w:hAnsiTheme="minorHAnsi" w:cstheme="minorHAnsi"/>
              </w:rPr>
            </w:pPr>
            <w:r w:rsidRPr="00C16388">
              <w:rPr>
                <w:rFonts w:asciiTheme="minorHAnsi" w:eastAsia="Times New Roman" w:hAnsiTheme="minorHAnsi" w:cstheme="minorHAnsi"/>
              </w:rPr>
              <w:t>4%</w:t>
            </w:r>
          </w:p>
        </w:tc>
      </w:tr>
    </w:tbl>
    <w:p w14:paraId="4257F503" w14:textId="77777777" w:rsidR="00C16388" w:rsidRPr="00C16388" w:rsidRDefault="00C16388" w:rsidP="00C16388">
      <w:pPr>
        <w:spacing w:after="200"/>
        <w:jc w:val="center"/>
        <w:rPr>
          <w:rFonts w:asciiTheme="minorHAnsi" w:eastAsia="Times New Roman" w:hAnsiTheme="minorHAnsi" w:cstheme="minorHAnsi"/>
          <w:iCs/>
        </w:rPr>
      </w:pPr>
      <w:bookmarkStart w:id="4" w:name="_Ref60692616"/>
      <w:r w:rsidRPr="00C16388">
        <w:rPr>
          <w:rFonts w:asciiTheme="minorHAnsi" w:eastAsia="Times New Roman" w:hAnsiTheme="minorHAnsi" w:cstheme="minorHAnsi"/>
          <w:iCs/>
        </w:rPr>
        <w:t xml:space="preserve">Tableau </w:t>
      </w:r>
      <w:r w:rsidRPr="00C16388">
        <w:rPr>
          <w:rFonts w:asciiTheme="minorHAnsi" w:eastAsia="Times New Roman" w:hAnsiTheme="minorHAnsi" w:cstheme="minorHAnsi"/>
          <w:iCs/>
        </w:rPr>
        <w:fldChar w:fldCharType="begin"/>
      </w:r>
      <w:r w:rsidRPr="00C16388">
        <w:rPr>
          <w:rFonts w:asciiTheme="minorHAnsi" w:eastAsia="Times New Roman" w:hAnsiTheme="minorHAnsi" w:cstheme="minorHAnsi"/>
          <w:iCs/>
        </w:rPr>
        <w:instrText xml:space="preserve"> SEQ Tableau \* ARABIC </w:instrText>
      </w:r>
      <w:r w:rsidRPr="00C16388">
        <w:rPr>
          <w:rFonts w:asciiTheme="minorHAnsi" w:eastAsia="Times New Roman" w:hAnsiTheme="minorHAnsi" w:cstheme="minorHAnsi"/>
          <w:iCs/>
        </w:rPr>
        <w:fldChar w:fldCharType="separate"/>
      </w:r>
      <w:r w:rsidRPr="00C16388">
        <w:rPr>
          <w:rFonts w:asciiTheme="minorHAnsi" w:eastAsia="Times New Roman" w:hAnsiTheme="minorHAnsi" w:cstheme="minorHAnsi"/>
          <w:iCs/>
          <w:noProof/>
        </w:rPr>
        <w:t>4</w:t>
      </w:r>
      <w:r w:rsidRPr="00C16388">
        <w:rPr>
          <w:rFonts w:asciiTheme="minorHAnsi" w:eastAsia="Times New Roman" w:hAnsiTheme="minorHAnsi" w:cstheme="minorHAnsi"/>
          <w:iCs/>
        </w:rPr>
        <w:fldChar w:fldCharType="end"/>
      </w:r>
      <w:bookmarkEnd w:id="4"/>
      <w:r w:rsidRPr="00C16388">
        <w:rPr>
          <w:rFonts w:asciiTheme="minorHAnsi" w:eastAsia="Times New Roman" w:hAnsiTheme="minorHAnsi" w:cstheme="minorHAnsi"/>
          <w:iCs/>
        </w:rPr>
        <w:t xml:space="preserve"> : caractéristiques complémentaires retenues</w:t>
      </w:r>
    </w:p>
    <w:p w14:paraId="435F40AB" w14:textId="77777777" w:rsidR="00C16388" w:rsidRPr="00C16388" w:rsidRDefault="00C16388" w:rsidP="00C16388">
      <w:pPr>
        <w:suppressAutoHyphens/>
        <w:jc w:val="both"/>
        <w:rPr>
          <w:rFonts w:asciiTheme="minorHAnsi" w:eastAsia="Times New Roman" w:hAnsiTheme="minorHAnsi" w:cstheme="minorHAnsi"/>
        </w:rPr>
      </w:pPr>
      <w:r w:rsidRPr="00C16388">
        <w:rPr>
          <w:rFonts w:asciiTheme="minorHAnsi" w:eastAsia="Times New Roman" w:hAnsiTheme="minorHAnsi" w:cstheme="minorHAnsi"/>
        </w:rPr>
        <w:t>* La notation des caractéristiques techniques tiendra compte de tout écart significatif à la valeur exigée.</w:t>
      </w:r>
    </w:p>
    <w:p w14:paraId="3840AC06" w14:textId="77777777" w:rsidR="00C16388" w:rsidRPr="00C16388" w:rsidRDefault="00C16388" w:rsidP="00C16388">
      <w:pPr>
        <w:suppressAutoHyphens/>
        <w:jc w:val="both"/>
        <w:rPr>
          <w:rFonts w:asciiTheme="minorHAnsi" w:eastAsia="Times New Roman" w:hAnsiTheme="minorHAnsi" w:cstheme="minorHAnsi"/>
        </w:rPr>
      </w:pPr>
      <w:r w:rsidRPr="00C16388">
        <w:rPr>
          <w:rFonts w:asciiTheme="minorHAnsi" w:eastAsia="Times New Roman" w:hAnsiTheme="minorHAnsi" w:cstheme="minorHAnsi"/>
        </w:rPr>
        <w:t>** la notation tiendra compte de tout écart à la meilleure offre.</w:t>
      </w:r>
    </w:p>
    <w:p w14:paraId="24143C18" w14:textId="77777777" w:rsidR="00C16388" w:rsidRPr="00C16388" w:rsidRDefault="00C16388" w:rsidP="00C16388">
      <w:pPr>
        <w:rPr>
          <w:rFonts w:asciiTheme="minorHAnsi" w:eastAsia="Times New Roman" w:hAnsiTheme="minorHAnsi" w:cstheme="minorHAnsi"/>
          <w:color w:val="000000"/>
        </w:rPr>
      </w:pPr>
    </w:p>
    <w:p w14:paraId="37523D5C" w14:textId="77777777" w:rsidR="00C16388" w:rsidRPr="00C16388" w:rsidRDefault="00C16388" w:rsidP="00C16388">
      <w:pPr>
        <w:rPr>
          <w:rFonts w:asciiTheme="minorHAnsi" w:eastAsia="Times New Roman" w:hAnsiTheme="minorHAnsi" w:cstheme="minorHAnsi"/>
          <w:color w:val="000000"/>
        </w:rPr>
      </w:pPr>
      <w:r w:rsidRPr="00C16388">
        <w:rPr>
          <w:rFonts w:asciiTheme="minorHAnsi" w:eastAsia="Times New Roman" w:hAnsiTheme="minorHAnsi" w:cstheme="minorHAnsi"/>
          <w:color w:val="000000"/>
        </w:rPr>
        <w:t>Toute réponse « non » au tableau 4 n’entraîne pas de non-conformité.</w:t>
      </w:r>
    </w:p>
    <w:p w14:paraId="6908C7B0" w14:textId="77777777" w:rsidR="00C16388" w:rsidRDefault="00C16388"/>
    <w:sectPr w:rsidR="00C16388" w:rsidSect="00C1638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2200854"/>
    <w:lvl w:ilvl="0" w:tplc="FFFFFFFF">
      <w:start w:val="1"/>
      <w:numFmt w:val="bullet"/>
      <w:lvlText w:val="à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2242941"/>
    <w:multiLevelType w:val="multilevel"/>
    <w:tmpl w:val="C59A1C4A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23804377">
    <w:abstractNumId w:val="1"/>
  </w:num>
  <w:num w:numId="2" w16cid:durableId="70224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8"/>
    <w:rsid w:val="000F2D77"/>
    <w:rsid w:val="001965FF"/>
    <w:rsid w:val="007E14CD"/>
    <w:rsid w:val="00C1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B4E3"/>
  <w15:chartTrackingRefBased/>
  <w15:docId w15:val="{5D4CCF22-70AB-496F-9CD3-7AE313E9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388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16388"/>
    <w:pPr>
      <w:keepNext/>
      <w:numPr>
        <w:numId w:val="1"/>
      </w:numPr>
      <w:spacing w:before="240" w:after="60"/>
      <w:ind w:hanging="148"/>
      <w:outlineLvl w:val="0"/>
    </w:pPr>
    <w:rPr>
      <w:rFonts w:ascii="Aptos Display" w:eastAsia="Arial" w:hAnsi="Aptos Display" w:cs="Times New Roman"/>
      <w:b/>
      <w:bCs/>
      <w:kern w:val="32"/>
      <w:sz w:val="32"/>
      <w:szCs w:val="32"/>
    </w:rPr>
  </w:style>
  <w:style w:type="paragraph" w:styleId="Titre2">
    <w:name w:val="heading 2"/>
    <w:basedOn w:val="Titre1"/>
    <w:next w:val="Normal"/>
    <w:link w:val="Titre2Car"/>
    <w:autoRedefine/>
    <w:uiPriority w:val="9"/>
    <w:unhideWhenUsed/>
    <w:qFormat/>
    <w:rsid w:val="00C16388"/>
    <w:pPr>
      <w:numPr>
        <w:ilvl w:val="1"/>
      </w:numPr>
      <w:ind w:firstLine="275"/>
      <w:outlineLvl w:val="1"/>
    </w:pPr>
    <w:rPr>
      <w:b w:val="0"/>
      <w:bCs w:val="0"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16388"/>
    <w:pPr>
      <w:keepNext/>
      <w:numPr>
        <w:ilvl w:val="2"/>
        <w:numId w:val="1"/>
      </w:numPr>
      <w:spacing w:before="240" w:after="60"/>
      <w:ind w:left="2694" w:hanging="709"/>
      <w:outlineLvl w:val="2"/>
    </w:pPr>
    <w:rPr>
      <w:rFonts w:ascii="Aptos Display" w:eastAsia="Times New Roman" w:hAnsi="Aptos Display" w:cs="Times New Roman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16388"/>
    <w:pPr>
      <w:keepNext/>
      <w:numPr>
        <w:ilvl w:val="3"/>
        <w:numId w:val="1"/>
      </w:numPr>
      <w:spacing w:before="240" w:after="60"/>
      <w:outlineLvl w:val="3"/>
    </w:pPr>
    <w:rPr>
      <w:rFonts w:ascii="Aptos" w:eastAsia="Times New Roman" w:hAnsi="Aptos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16388"/>
    <w:pPr>
      <w:numPr>
        <w:ilvl w:val="4"/>
        <w:numId w:val="1"/>
      </w:numPr>
      <w:spacing w:before="240" w:after="60"/>
      <w:outlineLvl w:val="4"/>
    </w:pPr>
    <w:rPr>
      <w:rFonts w:ascii="Aptos" w:eastAsia="Times New Roman" w:hAnsi="Aptos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16388"/>
    <w:pPr>
      <w:numPr>
        <w:ilvl w:val="5"/>
        <w:numId w:val="1"/>
      </w:numPr>
      <w:spacing w:before="240" w:after="60"/>
      <w:outlineLvl w:val="5"/>
    </w:pPr>
    <w:rPr>
      <w:rFonts w:ascii="Aptos" w:eastAsia="Times New Roman" w:hAnsi="Aptos" w:cs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16388"/>
    <w:pPr>
      <w:numPr>
        <w:ilvl w:val="6"/>
        <w:numId w:val="1"/>
      </w:numPr>
      <w:spacing w:before="240" w:after="60"/>
      <w:outlineLvl w:val="6"/>
    </w:pPr>
    <w:rPr>
      <w:rFonts w:ascii="Aptos" w:eastAsia="Times New Roman" w:hAnsi="Aptos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16388"/>
    <w:pPr>
      <w:numPr>
        <w:ilvl w:val="7"/>
        <w:numId w:val="1"/>
      </w:numPr>
      <w:spacing w:before="240" w:after="60"/>
      <w:outlineLvl w:val="7"/>
    </w:pPr>
    <w:rPr>
      <w:rFonts w:ascii="Aptos" w:eastAsia="Times New Roman" w:hAnsi="Aptos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16388"/>
    <w:pPr>
      <w:numPr>
        <w:ilvl w:val="8"/>
        <w:numId w:val="1"/>
      </w:numPr>
      <w:spacing w:before="240" w:after="60"/>
      <w:outlineLvl w:val="8"/>
    </w:pPr>
    <w:rPr>
      <w:rFonts w:ascii="Aptos Display" w:eastAsia="Times New Roman" w:hAnsi="Aptos Display" w:cs="Times New Roman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6388"/>
    <w:rPr>
      <w:rFonts w:ascii="Aptos Display" w:eastAsia="Arial" w:hAnsi="Aptos Display" w:cs="Times New Roman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16388"/>
    <w:rPr>
      <w:rFonts w:ascii="Aptos Display" w:eastAsia="Arial" w:hAnsi="Aptos Display" w:cs="Times New Roman"/>
      <w:i/>
      <w:iCs/>
      <w:kern w:val="32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16388"/>
    <w:rPr>
      <w:rFonts w:ascii="Aptos Display" w:eastAsia="Times New Roman" w:hAnsi="Aptos Display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C16388"/>
    <w:rPr>
      <w:rFonts w:ascii="Aptos" w:eastAsia="Times New Roman" w:hAnsi="Aptos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16388"/>
    <w:rPr>
      <w:rFonts w:ascii="Aptos" w:eastAsia="Times New Roman" w:hAnsi="Aptos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C16388"/>
    <w:rPr>
      <w:rFonts w:ascii="Aptos" w:eastAsia="Times New Roman" w:hAnsi="Aptos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C16388"/>
    <w:rPr>
      <w:rFonts w:ascii="Aptos" w:eastAsia="Times New Roman" w:hAnsi="Aptos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C16388"/>
    <w:rPr>
      <w:rFonts w:ascii="Aptos" w:eastAsia="Times New Roman" w:hAnsi="Aptos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16388"/>
    <w:rPr>
      <w:rFonts w:ascii="Aptos Display" w:eastAsia="Times New Roman" w:hAnsi="Aptos Display" w:cs="Times New Roman"/>
      <w:lang w:eastAsia="fr-FR"/>
    </w:rPr>
  </w:style>
  <w:style w:type="paragraph" w:styleId="Lgende">
    <w:name w:val="caption"/>
    <w:basedOn w:val="Normal"/>
    <w:next w:val="Normal"/>
    <w:unhideWhenUsed/>
    <w:qFormat/>
    <w:rsid w:val="00C16388"/>
    <w:pPr>
      <w:spacing w:after="200"/>
    </w:pPr>
    <w:rPr>
      <w:rFonts w:ascii="Times New Roman" w:eastAsia="Times New Roman" w:hAnsi="Times New Roman" w:cs="Times New Roman"/>
      <w:i/>
      <w:iCs/>
      <w:color w:val="1F497D"/>
      <w:sz w:val="18"/>
      <w:szCs w:val="18"/>
    </w:rPr>
  </w:style>
  <w:style w:type="paragraph" w:customStyle="1" w:styleId="WW-Commentaire">
    <w:name w:val="WW-Commentaire"/>
    <w:basedOn w:val="Normal"/>
    <w:rsid w:val="00C16388"/>
    <w:pPr>
      <w:suppressAutoHyphens/>
      <w:jc w:val="both"/>
    </w:pPr>
    <w:rPr>
      <w:rFonts w:ascii="Arial" w:eastAsia="Times New Roman" w:hAnsi="Arial" w:cs="Times New Roman"/>
    </w:rPr>
  </w:style>
  <w:style w:type="paragraph" w:customStyle="1" w:styleId="ww-commentaire0">
    <w:name w:val="ww-commentaire"/>
    <w:basedOn w:val="Normal"/>
    <w:rsid w:val="00C1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Gauthier</dc:creator>
  <cp:keywords/>
  <dc:description/>
  <cp:lastModifiedBy>Clement Leroux</cp:lastModifiedBy>
  <cp:revision>2</cp:revision>
  <dcterms:created xsi:type="dcterms:W3CDTF">2025-07-07T07:52:00Z</dcterms:created>
  <dcterms:modified xsi:type="dcterms:W3CDTF">2025-07-16T12:14:00Z</dcterms:modified>
</cp:coreProperties>
</file>